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46" w:rsidRDefault="00641137" w:rsidP="00F40048">
      <w:pPr>
        <w:spacing w:after="120"/>
        <w:outlineLvl w:val="0"/>
        <w:rPr>
          <w:b/>
          <w:color w:val="B50E20"/>
          <w:sz w:val="28"/>
        </w:rPr>
      </w:pPr>
      <w:bookmarkStart w:id="0" w:name="_GoBack"/>
      <w:bookmarkEnd w:id="0"/>
      <w:r>
        <w:rPr>
          <w:b/>
          <w:noProof/>
          <w:color w:val="B50E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InteractiveReadingNotepadBanner" style="width:430.5pt;height:33.75pt;visibility:visible">
            <v:imagedata r:id="rId7" o:title=""/>
          </v:shape>
        </w:pict>
      </w:r>
    </w:p>
    <w:p w:rsidR="000D4846" w:rsidRPr="008F1167" w:rsidRDefault="000D4846" w:rsidP="00EF0946">
      <w:pPr>
        <w:pStyle w:val="LessonTitle"/>
        <w:spacing w:before="0"/>
      </w:pPr>
      <w:r w:rsidRPr="008F1167">
        <w:t>Reshaping America in the Early 1800s</w:t>
      </w:r>
    </w:p>
    <w:p w:rsidR="000D4846" w:rsidRPr="00B83666" w:rsidRDefault="000D4846" w:rsidP="00EF0946">
      <w:pPr>
        <w:pStyle w:val="LessonTitle"/>
        <w:spacing w:before="0"/>
        <w:rPr>
          <w:u w:val="single"/>
        </w:rPr>
      </w:pPr>
      <w:r w:rsidRPr="008F1167">
        <w:t xml:space="preserve">Lesson </w:t>
      </w:r>
      <w:r>
        <w:t xml:space="preserve">6 </w:t>
      </w:r>
      <w:r>
        <w:rPr>
          <w:b w:val="0"/>
          <w:color w:val="595959"/>
        </w:rPr>
        <w:t>Women Work for Change</w:t>
      </w:r>
    </w:p>
    <w:p w:rsidR="000D4846" w:rsidRPr="00534739" w:rsidRDefault="00641137">
      <w:pPr>
        <w:rPr>
          <w:sz w:val="28"/>
        </w:rPr>
      </w:pPr>
      <w:r>
        <w:pict>
          <v:shape id="_x0000_i1026" type="#_x0000_t75" style="width:431.7pt;height:1.4pt" o:hrpct="0" o:hralign="center" o:hr="t">
            <v:imagedata r:id="rId8" o:title=""/>
          </v:shape>
        </w:pict>
      </w:r>
    </w:p>
    <w:p w:rsidR="000D4846" w:rsidRDefault="000D4846" w:rsidP="00F40048">
      <w:pPr>
        <w:tabs>
          <w:tab w:val="left" w:pos="4987"/>
        </w:tabs>
        <w:spacing w:after="80"/>
        <w:outlineLvl w:val="0"/>
        <w:rPr>
          <w:color w:val="008ACA"/>
        </w:rPr>
      </w:pPr>
    </w:p>
    <w:p w:rsidR="000D4846" w:rsidRPr="003906E6" w:rsidRDefault="000D4846" w:rsidP="00F40048">
      <w:pPr>
        <w:pStyle w:val="BlueHead"/>
      </w:pPr>
      <w:r w:rsidRPr="003906E6">
        <w:t xml:space="preserve">Key Terms </w:t>
      </w:r>
    </w:p>
    <w:p w:rsidR="000D4846" w:rsidRDefault="000D4846" w:rsidP="00F40048">
      <w:pPr>
        <w:pStyle w:val="Text"/>
      </w:pPr>
      <w:proofErr w:type="gramStart"/>
      <w:r>
        <w:t>matrilineal</w:t>
      </w:r>
      <w:proofErr w:type="gramEnd"/>
    </w:p>
    <w:p w:rsidR="000D4846" w:rsidRDefault="000D4846" w:rsidP="00F40048">
      <w:pPr>
        <w:pStyle w:val="Text"/>
      </w:pPr>
      <w:r>
        <w:t>Sojourner Truth</w:t>
      </w:r>
    </w:p>
    <w:p w:rsidR="000D4846" w:rsidRDefault="000D4846" w:rsidP="00F40048">
      <w:pPr>
        <w:pStyle w:val="Text"/>
      </w:pPr>
      <w:proofErr w:type="gramStart"/>
      <w:r>
        <w:t>women’s</w:t>
      </w:r>
      <w:proofErr w:type="gramEnd"/>
      <w:r>
        <w:t xml:space="preserve"> movement</w:t>
      </w:r>
    </w:p>
    <w:p w:rsidR="000D4846" w:rsidRDefault="000D4846" w:rsidP="00F40048">
      <w:pPr>
        <w:pStyle w:val="Text"/>
      </w:pPr>
      <w:r>
        <w:t>Lucretia Mott</w:t>
      </w:r>
    </w:p>
    <w:p w:rsidR="000D4846" w:rsidRDefault="000D4846" w:rsidP="00F40048">
      <w:pPr>
        <w:pStyle w:val="Text"/>
      </w:pPr>
      <w:r>
        <w:t>Elizabeth Cady Stanton</w:t>
      </w:r>
    </w:p>
    <w:p w:rsidR="000D4846" w:rsidRDefault="000D4846" w:rsidP="00F40048">
      <w:pPr>
        <w:pStyle w:val="Text"/>
      </w:pPr>
      <w:r>
        <w:t>Seneca Falls Convention</w:t>
      </w:r>
    </w:p>
    <w:p w:rsidR="000D4846" w:rsidRDefault="000D4846" w:rsidP="00F40048">
      <w:pPr>
        <w:pStyle w:val="Text"/>
      </w:pPr>
      <w:r>
        <w:t>Amelia Bloomer</w:t>
      </w:r>
    </w:p>
    <w:p w:rsidR="000D4846" w:rsidRDefault="000D4846" w:rsidP="00F40048">
      <w:pPr>
        <w:pStyle w:val="Text"/>
      </w:pPr>
      <w:r>
        <w:t>Suffrage</w:t>
      </w:r>
    </w:p>
    <w:p w:rsidR="000D4846" w:rsidRDefault="000D4846" w:rsidP="00F40048">
      <w:pPr>
        <w:pStyle w:val="Text"/>
      </w:pPr>
      <w:r>
        <w:t>Married Women’s Property Act</w:t>
      </w:r>
    </w:p>
    <w:p w:rsidR="000D4846" w:rsidRPr="0045698B" w:rsidRDefault="000D4846" w:rsidP="00F40048">
      <w:pPr>
        <w:pStyle w:val="Text"/>
        <w:rPr>
          <w:i/>
        </w:rPr>
      </w:pPr>
    </w:p>
    <w:p w:rsidR="000D4846" w:rsidRPr="00392E70" w:rsidRDefault="000D4846"/>
    <w:p w:rsidR="000D4846" w:rsidRPr="007E3010" w:rsidRDefault="000D4846" w:rsidP="00F40048">
      <w:pPr>
        <w:pStyle w:val="BlueHead"/>
      </w:pPr>
      <w:r w:rsidRPr="003906E6">
        <w:t>Academic Vocabulary</w:t>
      </w:r>
    </w:p>
    <w:p w:rsidR="000D4846" w:rsidRPr="000A1EF0" w:rsidRDefault="000D4846" w:rsidP="00F40048">
      <w:pPr>
        <w:pStyle w:val="Text"/>
      </w:pPr>
      <w:proofErr w:type="gramStart"/>
      <w:r>
        <w:rPr>
          <w:b/>
        </w:rPr>
        <w:t>comprehensive</w:t>
      </w:r>
      <w:proofErr w:type="gramEnd"/>
      <w:r>
        <w:rPr>
          <w:b/>
        </w:rPr>
        <w:t xml:space="preserve">: </w:t>
      </w:r>
      <w:r>
        <w:t>including all the necessary facts and details</w:t>
      </w:r>
    </w:p>
    <w:p w:rsidR="000D4846" w:rsidRDefault="000D4846" w:rsidP="00F40048">
      <w:pPr>
        <w:pStyle w:val="Text"/>
        <w:rPr>
          <w:b/>
        </w:rPr>
      </w:pPr>
      <w:proofErr w:type="gramStart"/>
      <w:r>
        <w:rPr>
          <w:b/>
        </w:rPr>
        <w:t>permeated</w:t>
      </w:r>
      <w:proofErr w:type="gramEnd"/>
      <w:r>
        <w:rPr>
          <w:b/>
        </w:rPr>
        <w:t xml:space="preserve">: </w:t>
      </w:r>
      <w:r>
        <w:t>spread</w:t>
      </w:r>
      <w:r w:rsidRPr="00234F92">
        <w:t xml:space="preserve"> through</w:t>
      </w:r>
      <w:r>
        <w:t>out</w:t>
      </w:r>
      <w:r w:rsidRPr="00234F92">
        <w:t xml:space="preserve"> something</w:t>
      </w:r>
    </w:p>
    <w:p w:rsidR="000D4846" w:rsidRPr="00234F92" w:rsidRDefault="000D4846" w:rsidP="00F40048">
      <w:pPr>
        <w:pStyle w:val="Text"/>
      </w:pPr>
      <w:proofErr w:type="gramStart"/>
      <w:r>
        <w:rPr>
          <w:b/>
        </w:rPr>
        <w:t>virtually</w:t>
      </w:r>
      <w:proofErr w:type="gramEnd"/>
      <w:r>
        <w:rPr>
          <w:b/>
        </w:rPr>
        <w:t xml:space="preserve">: </w:t>
      </w:r>
      <w:r>
        <w:t>almost</w:t>
      </w:r>
    </w:p>
    <w:p w:rsidR="000D4846" w:rsidRPr="00392E70" w:rsidRDefault="000D4846" w:rsidP="00F40048">
      <w:pPr>
        <w:tabs>
          <w:tab w:val="left" w:pos="1024"/>
        </w:tabs>
      </w:pPr>
    </w:p>
    <w:p w:rsidR="000D4846" w:rsidRDefault="000D4846" w:rsidP="00F40048">
      <w:pPr>
        <w:pStyle w:val="BlueHead"/>
      </w:pPr>
      <w:r w:rsidRPr="003906E6">
        <w:t>Lesson Objectives</w:t>
      </w:r>
    </w:p>
    <w:p w:rsidR="000D4846" w:rsidRDefault="000D4846" w:rsidP="00F40048">
      <w:pPr>
        <w:ind w:left="540" w:hanging="540"/>
      </w:pPr>
      <w:r w:rsidRPr="00E32AB8">
        <w:rPr>
          <w:b/>
        </w:rPr>
        <w:t>1.</w:t>
      </w:r>
      <w:r>
        <w:tab/>
      </w:r>
      <w:r w:rsidRPr="00D94192">
        <w:rPr>
          <w:b/>
        </w:rPr>
        <w:t>Identify</w:t>
      </w:r>
      <w:r>
        <w:t xml:space="preserve"> the limits faced by American women in the early 1800s.</w:t>
      </w:r>
    </w:p>
    <w:p w:rsidR="000D4846" w:rsidRDefault="000D4846" w:rsidP="00F40048">
      <w:pPr>
        <w:ind w:left="540" w:hanging="540"/>
      </w:pPr>
      <w:r w:rsidRPr="00E32AB8">
        <w:rPr>
          <w:b/>
        </w:rPr>
        <w:t>2.</w:t>
      </w:r>
      <w:r>
        <w:tab/>
      </w:r>
      <w:r w:rsidRPr="00D94192">
        <w:rPr>
          <w:b/>
        </w:rPr>
        <w:t>Trace</w:t>
      </w:r>
      <w:r>
        <w:t xml:space="preserve"> the development of the women’s movement.</w:t>
      </w:r>
    </w:p>
    <w:p w:rsidR="000D4846" w:rsidRDefault="000D4846" w:rsidP="00F40048">
      <w:pPr>
        <w:ind w:left="540" w:hanging="540"/>
      </w:pPr>
      <w:r w:rsidRPr="00E32AB8">
        <w:rPr>
          <w:b/>
        </w:rPr>
        <w:t>3.</w:t>
      </w:r>
      <w:r>
        <w:tab/>
      </w:r>
      <w:r w:rsidRPr="00D94192">
        <w:rPr>
          <w:b/>
        </w:rPr>
        <w:t>Describe</w:t>
      </w:r>
      <w:r>
        <w:t xml:space="preserve"> the Seneca Falls Convention and its effects.</w:t>
      </w:r>
    </w:p>
    <w:p w:rsidR="000D4846" w:rsidRDefault="000D4846" w:rsidP="00F40048">
      <w:pPr>
        <w:pStyle w:val="RedHead1"/>
        <w:spacing w:after="0"/>
      </w:pPr>
    </w:p>
    <w:p w:rsidR="000D4846" w:rsidRDefault="000D4846" w:rsidP="00F40048">
      <w:pPr>
        <w:pStyle w:val="RedHead1"/>
        <w:spacing w:after="0"/>
      </w:pPr>
    </w:p>
    <w:p w:rsidR="000D4846" w:rsidRDefault="000D4846" w:rsidP="00F40048">
      <w:pPr>
        <w:pStyle w:val="RedHead1"/>
        <w:spacing w:after="0"/>
        <w:rPr>
          <w:color w:val="auto"/>
        </w:rPr>
      </w:pPr>
      <w:r>
        <w:t>Women Fight for Reforms:</w:t>
      </w:r>
      <w:r w:rsidRPr="003906E6">
        <w:t xml:space="preserve"> </w:t>
      </w:r>
      <w:r>
        <w:rPr>
          <w:color w:val="auto"/>
        </w:rPr>
        <w:t>Text</w:t>
      </w:r>
    </w:p>
    <w:p w:rsidR="000D4846" w:rsidRDefault="000D4846" w:rsidP="00F40048">
      <w:pPr>
        <w:pStyle w:val="RedHead1"/>
        <w:ind w:left="450" w:hanging="450"/>
        <w:rPr>
          <w:color w:val="auto"/>
          <w:sz w:val="24"/>
        </w:rPr>
      </w:pPr>
    </w:p>
    <w:p w:rsidR="000D4846" w:rsidRPr="007B0A83" w:rsidRDefault="000D4846" w:rsidP="00F40048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1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Analyze Interactions Among Individuals, Ideas, and </w:t>
      </w:r>
      <w:proofErr w:type="gramStart"/>
      <w:r>
        <w:rPr>
          <w:color w:val="auto"/>
          <w:sz w:val="24"/>
        </w:rPr>
        <w:t xml:space="preserve">Events  </w:t>
      </w:r>
      <w:r>
        <w:rPr>
          <w:b w:val="0"/>
          <w:color w:val="auto"/>
          <w:sz w:val="24"/>
        </w:rPr>
        <w:t>In</w:t>
      </w:r>
      <w:proofErr w:type="gramEnd"/>
      <w:r>
        <w:rPr>
          <w:b w:val="0"/>
          <w:color w:val="auto"/>
          <w:sz w:val="24"/>
        </w:rPr>
        <w:t xml:space="preserve"> what ways did industrialization affect women’s lives and status in society? </w:t>
      </w: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pStyle w:val="RedHead1"/>
        <w:ind w:left="450" w:hanging="450"/>
        <w:rPr>
          <w:color w:val="auto"/>
          <w:sz w:val="24"/>
        </w:rPr>
      </w:pPr>
    </w:p>
    <w:p w:rsidR="000D4846" w:rsidRPr="006D6527" w:rsidRDefault="000D4846" w:rsidP="00F40048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lastRenderedPageBreak/>
        <w:t>2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proofErr w:type="gramStart"/>
      <w:r>
        <w:rPr>
          <w:color w:val="auto"/>
          <w:sz w:val="24"/>
        </w:rPr>
        <w:t xml:space="preserve">Summarize  </w:t>
      </w:r>
      <w:r>
        <w:rPr>
          <w:b w:val="0"/>
          <w:color w:val="auto"/>
          <w:sz w:val="24"/>
        </w:rPr>
        <w:t>What</w:t>
      </w:r>
      <w:proofErr w:type="gramEnd"/>
      <w:r>
        <w:rPr>
          <w:b w:val="0"/>
          <w:color w:val="auto"/>
          <w:sz w:val="24"/>
        </w:rPr>
        <w:t xml:space="preserve"> legal and economic rights did women lack in the early 1800s? </w:t>
      </w:r>
    </w:p>
    <w:p w:rsidR="000D4846" w:rsidRDefault="000D4846" w:rsidP="00F40048">
      <w:pPr>
        <w:pStyle w:val="RedHead1"/>
        <w:spacing w:after="0"/>
        <w:rPr>
          <w:b w:val="0"/>
          <w:color w:val="auto"/>
          <w:sz w:val="24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Pr="006D6527" w:rsidRDefault="000D4846" w:rsidP="00F40048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3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Cite </w:t>
      </w:r>
      <w:proofErr w:type="gramStart"/>
      <w:r>
        <w:rPr>
          <w:color w:val="auto"/>
          <w:sz w:val="24"/>
        </w:rPr>
        <w:t xml:space="preserve">Evidence  </w:t>
      </w:r>
      <w:r>
        <w:rPr>
          <w:b w:val="0"/>
          <w:color w:val="auto"/>
          <w:sz w:val="24"/>
        </w:rPr>
        <w:t>What</w:t>
      </w:r>
      <w:proofErr w:type="gramEnd"/>
      <w:r>
        <w:rPr>
          <w:b w:val="0"/>
          <w:color w:val="auto"/>
          <w:sz w:val="24"/>
        </w:rPr>
        <w:t xml:space="preserve"> was the most significant factor limiting political advancement of women? Support your answer with evidence. </w:t>
      </w:r>
    </w:p>
    <w:p w:rsidR="000D4846" w:rsidRDefault="000D4846" w:rsidP="00F40048">
      <w:pPr>
        <w:pStyle w:val="RedHead1"/>
        <w:spacing w:after="0"/>
        <w:rPr>
          <w:b w:val="0"/>
          <w:color w:val="auto"/>
          <w:sz w:val="24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Pr="00FC5E63" w:rsidRDefault="000D4846" w:rsidP="00F40048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4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Identify Cause and </w:t>
      </w:r>
      <w:proofErr w:type="gramStart"/>
      <w:r>
        <w:rPr>
          <w:color w:val="auto"/>
          <w:sz w:val="24"/>
        </w:rPr>
        <w:t xml:space="preserve">Effect  </w:t>
      </w:r>
      <w:r>
        <w:rPr>
          <w:b w:val="0"/>
          <w:color w:val="auto"/>
          <w:sz w:val="24"/>
        </w:rPr>
        <w:t>In</w:t>
      </w:r>
      <w:proofErr w:type="gramEnd"/>
      <w:r>
        <w:rPr>
          <w:b w:val="0"/>
          <w:color w:val="auto"/>
          <w:sz w:val="24"/>
        </w:rPr>
        <w:t xml:space="preserve"> what ways did the Great Awakening help lay the foundation for the women’s movement? </w:t>
      </w: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Default="000D4846" w:rsidP="00F40048">
      <w:pPr>
        <w:pStyle w:val="RedHead1"/>
        <w:spacing w:after="0"/>
        <w:rPr>
          <w:color w:val="auto"/>
        </w:rPr>
      </w:pPr>
      <w:r>
        <w:t>Women Seek Expanded Rights:</w:t>
      </w:r>
      <w:r w:rsidRPr="003906E6">
        <w:t xml:space="preserve"> </w:t>
      </w:r>
      <w:r>
        <w:rPr>
          <w:color w:val="auto"/>
        </w:rPr>
        <w:t>Text</w:t>
      </w:r>
    </w:p>
    <w:p w:rsidR="000D4846" w:rsidRDefault="000D4846" w:rsidP="00F40048">
      <w:pPr>
        <w:ind w:left="450" w:hanging="450"/>
      </w:pPr>
    </w:p>
    <w:p w:rsidR="000D4846" w:rsidRPr="007E3010" w:rsidRDefault="000D4846" w:rsidP="00F40048">
      <w:pPr>
        <w:pStyle w:val="RedHead1"/>
        <w:ind w:left="450" w:hanging="450"/>
        <w:rPr>
          <w:b w:val="0"/>
          <w:color w:val="auto"/>
          <w:sz w:val="24"/>
        </w:rPr>
      </w:pPr>
      <w:r>
        <w:rPr>
          <w:color w:val="auto"/>
          <w:sz w:val="24"/>
        </w:rPr>
        <w:t>5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Compare and </w:t>
      </w:r>
      <w:proofErr w:type="gramStart"/>
      <w:r>
        <w:rPr>
          <w:color w:val="auto"/>
          <w:sz w:val="24"/>
        </w:rPr>
        <w:t xml:space="preserve">Contrast  </w:t>
      </w:r>
      <w:r>
        <w:rPr>
          <w:b w:val="0"/>
          <w:color w:val="auto"/>
          <w:sz w:val="24"/>
        </w:rPr>
        <w:t>How</w:t>
      </w:r>
      <w:proofErr w:type="gramEnd"/>
      <w:r>
        <w:rPr>
          <w:b w:val="0"/>
          <w:color w:val="auto"/>
          <w:sz w:val="24"/>
        </w:rPr>
        <w:t xml:space="preserve"> were the goals of the women’s movement similar to the goals of the abolitionists? How were they different? </w:t>
      </w:r>
    </w:p>
    <w:p w:rsidR="000D4846" w:rsidRPr="00E94B10" w:rsidRDefault="000D4846" w:rsidP="00F40048">
      <w:pPr>
        <w:pStyle w:val="NumberedText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pStyle w:val="RedHead1"/>
        <w:spacing w:after="0"/>
        <w:rPr>
          <w:color w:val="auto"/>
        </w:rPr>
      </w:pPr>
    </w:p>
    <w:p w:rsidR="000D4846" w:rsidRPr="00682183" w:rsidRDefault="000D4846" w:rsidP="00F40048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6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Identify Cause and </w:t>
      </w:r>
      <w:proofErr w:type="gramStart"/>
      <w:r>
        <w:rPr>
          <w:color w:val="auto"/>
          <w:sz w:val="24"/>
        </w:rPr>
        <w:t xml:space="preserve">Effect  </w:t>
      </w:r>
      <w:r>
        <w:rPr>
          <w:b w:val="0"/>
          <w:color w:val="auto"/>
          <w:sz w:val="24"/>
        </w:rPr>
        <w:t>What</w:t>
      </w:r>
      <w:proofErr w:type="gramEnd"/>
      <w:r>
        <w:rPr>
          <w:b w:val="0"/>
          <w:color w:val="auto"/>
          <w:sz w:val="24"/>
        </w:rPr>
        <w:t xml:space="preserve"> conditions freed up women to pursue reform? </w:t>
      </w:r>
    </w:p>
    <w:p w:rsidR="000D4846" w:rsidRPr="00E94B10" w:rsidRDefault="000D4846" w:rsidP="00F40048">
      <w:pPr>
        <w:pStyle w:val="NumberedText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Pr="00C10491" w:rsidRDefault="000D4846" w:rsidP="00F40048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7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 xml:space="preserve">Conclusions </w:t>
      </w:r>
      <w:r>
        <w:rPr>
          <w:b w:val="0"/>
          <w:color w:val="auto"/>
          <w:sz w:val="24"/>
        </w:rPr>
        <w:t xml:space="preserve"> What</w:t>
      </w:r>
      <w:proofErr w:type="gramEnd"/>
      <w:r>
        <w:rPr>
          <w:b w:val="0"/>
          <w:color w:val="auto"/>
          <w:sz w:val="24"/>
        </w:rPr>
        <w:t xml:space="preserve"> did the social movements of the 1800s have in common? </w:t>
      </w:r>
    </w:p>
    <w:p w:rsidR="000D4846" w:rsidRPr="00E94B10" w:rsidRDefault="000D4846" w:rsidP="00F40048">
      <w:pPr>
        <w:pStyle w:val="NumberedText"/>
      </w:pPr>
    </w:p>
    <w:p w:rsidR="000D4846" w:rsidRPr="00E94B10" w:rsidRDefault="000D4846" w:rsidP="00F40048">
      <w:pPr>
        <w:pStyle w:val="NumberedText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Pr="00C10491" w:rsidRDefault="000D4846" w:rsidP="00F40048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8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Use Visual </w:t>
      </w:r>
      <w:proofErr w:type="gramStart"/>
      <w:r>
        <w:rPr>
          <w:color w:val="auto"/>
          <w:sz w:val="24"/>
        </w:rPr>
        <w:t xml:space="preserve">Information </w:t>
      </w:r>
      <w:r>
        <w:rPr>
          <w:b w:val="0"/>
          <w:color w:val="auto"/>
          <w:sz w:val="24"/>
        </w:rPr>
        <w:t xml:space="preserve"> How</w:t>
      </w:r>
      <w:proofErr w:type="gramEnd"/>
      <w:r>
        <w:rPr>
          <w:b w:val="0"/>
          <w:color w:val="auto"/>
          <w:sz w:val="24"/>
        </w:rPr>
        <w:t xml:space="preserve"> was life different for women in the 1800s than it is for women today? List a few details from the visual components of this lesson. </w:t>
      </w:r>
    </w:p>
    <w:p w:rsidR="000D4846" w:rsidRPr="00E94B10" w:rsidRDefault="000D4846" w:rsidP="00F40048">
      <w:pPr>
        <w:pStyle w:val="NumberedText"/>
      </w:pPr>
    </w:p>
    <w:p w:rsidR="000D4846" w:rsidRPr="00E94B10" w:rsidRDefault="000D4846" w:rsidP="00F40048">
      <w:pPr>
        <w:pStyle w:val="NumberedText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Default="000D4846" w:rsidP="00F40048">
      <w:pPr>
        <w:ind w:left="450" w:hanging="450"/>
      </w:pPr>
    </w:p>
    <w:p w:rsidR="000D4846" w:rsidRPr="00B93361" w:rsidRDefault="000D4846" w:rsidP="00F40048">
      <w:pPr>
        <w:pStyle w:val="RedHead1"/>
        <w:spacing w:after="0"/>
        <w:rPr>
          <w:color w:val="auto"/>
        </w:rPr>
      </w:pPr>
      <w:r>
        <w:t>The Seneca Falls Convention:</w:t>
      </w:r>
      <w:r w:rsidRPr="003906E6">
        <w:t xml:space="preserve"> </w:t>
      </w:r>
      <w:r>
        <w:rPr>
          <w:color w:val="auto"/>
        </w:rPr>
        <w:t>Text</w:t>
      </w:r>
    </w:p>
    <w:p w:rsidR="000D4846" w:rsidRDefault="000D4846" w:rsidP="00F40048">
      <w:pPr>
        <w:pStyle w:val="RedHead1"/>
        <w:ind w:left="450" w:hanging="450"/>
        <w:rPr>
          <w:color w:val="auto"/>
          <w:sz w:val="24"/>
        </w:rPr>
      </w:pPr>
    </w:p>
    <w:p w:rsidR="000D4846" w:rsidRDefault="000D4846" w:rsidP="00F40048">
      <w:pPr>
        <w:pStyle w:val="RedHead1"/>
        <w:ind w:left="450" w:hanging="450"/>
        <w:rPr>
          <w:color w:val="auto"/>
          <w:sz w:val="24"/>
        </w:rPr>
      </w:pPr>
      <w:r>
        <w:rPr>
          <w:color w:val="auto"/>
          <w:sz w:val="24"/>
        </w:rPr>
        <w:t xml:space="preserve">9. Draw </w:t>
      </w:r>
      <w:proofErr w:type="gramStart"/>
      <w:r>
        <w:rPr>
          <w:color w:val="auto"/>
          <w:sz w:val="24"/>
        </w:rPr>
        <w:t xml:space="preserve">Inferences  </w:t>
      </w:r>
      <w:r>
        <w:rPr>
          <w:b w:val="0"/>
          <w:color w:val="auto"/>
          <w:sz w:val="24"/>
        </w:rPr>
        <w:t>Why</w:t>
      </w:r>
      <w:proofErr w:type="gramEnd"/>
      <w:r>
        <w:rPr>
          <w:b w:val="0"/>
          <w:color w:val="auto"/>
          <w:sz w:val="24"/>
        </w:rPr>
        <w:t xml:space="preserve"> were property rights such an important issue for the early women’s movement?</w:t>
      </w:r>
    </w:p>
    <w:p w:rsidR="000D4846" w:rsidRDefault="000D4846" w:rsidP="00574CC4">
      <w:pPr>
        <w:pStyle w:val="RedHead1"/>
        <w:rPr>
          <w:color w:val="auto"/>
          <w:sz w:val="24"/>
        </w:rPr>
      </w:pPr>
    </w:p>
    <w:p w:rsidR="000D4846" w:rsidRDefault="000D4846" w:rsidP="00574CC4">
      <w:pPr>
        <w:pStyle w:val="RedHead1"/>
        <w:rPr>
          <w:color w:val="auto"/>
          <w:sz w:val="24"/>
        </w:rPr>
      </w:pPr>
    </w:p>
    <w:p w:rsidR="000D4846" w:rsidRDefault="000D4846" w:rsidP="00574CC4">
      <w:pPr>
        <w:pStyle w:val="RedHead1"/>
        <w:rPr>
          <w:color w:val="auto"/>
          <w:sz w:val="24"/>
        </w:rPr>
      </w:pPr>
    </w:p>
    <w:p w:rsidR="000D4846" w:rsidRDefault="000D4846" w:rsidP="00F40048">
      <w:pPr>
        <w:pStyle w:val="RedHead1"/>
        <w:ind w:left="450" w:hanging="450"/>
        <w:rPr>
          <w:color w:val="auto"/>
          <w:sz w:val="24"/>
        </w:rPr>
      </w:pPr>
    </w:p>
    <w:p w:rsidR="000D4846" w:rsidRPr="00C10491" w:rsidRDefault="000D4846" w:rsidP="00F40048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10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Cite </w:t>
      </w:r>
      <w:proofErr w:type="gramStart"/>
      <w:r>
        <w:rPr>
          <w:color w:val="auto"/>
          <w:sz w:val="24"/>
        </w:rPr>
        <w:t xml:space="preserve">Evidence </w:t>
      </w:r>
      <w:r>
        <w:rPr>
          <w:b w:val="0"/>
          <w:color w:val="auto"/>
          <w:sz w:val="24"/>
        </w:rPr>
        <w:t xml:space="preserve"> What</w:t>
      </w:r>
      <w:proofErr w:type="gramEnd"/>
      <w:r>
        <w:rPr>
          <w:b w:val="0"/>
          <w:color w:val="auto"/>
          <w:sz w:val="24"/>
        </w:rPr>
        <w:t xml:space="preserve"> were the immediate and long-term effects of the Seneca Falls Convention? </w:t>
      </w:r>
    </w:p>
    <w:p w:rsidR="000D4846" w:rsidRPr="00E94B10" w:rsidRDefault="000D4846" w:rsidP="00F40048">
      <w:pPr>
        <w:pStyle w:val="NumberedText"/>
      </w:pPr>
    </w:p>
    <w:p w:rsidR="000D4846" w:rsidRDefault="000D4846" w:rsidP="00F40048"/>
    <w:sectPr w:rsidR="000D4846" w:rsidSect="00F40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46" w:rsidRDefault="000D4846">
      <w:r>
        <w:separator/>
      </w:r>
    </w:p>
  </w:endnote>
  <w:endnote w:type="continuationSeparator" w:id="0">
    <w:p w:rsidR="000D4846" w:rsidRDefault="000D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46" w:rsidRDefault="007D345B" w:rsidP="00F40048">
    <w:pPr>
      <w:pStyle w:val="Footer"/>
      <w:framePr w:wrap="around" w:vAnchor="text" w:hAnchor="margin" w:xAlign="right" w:y="1"/>
    </w:pPr>
    <w:r>
      <w:fldChar w:fldCharType="begin"/>
    </w:r>
    <w:r w:rsidR="000D4846">
      <w:instrText xml:space="preserve">PAGE  </w:instrText>
    </w:r>
    <w:r>
      <w:fldChar w:fldCharType="end"/>
    </w:r>
  </w:p>
  <w:p w:rsidR="000D4846" w:rsidRDefault="000D4846" w:rsidP="00F40048">
    <w:pPr>
      <w:pStyle w:val="Footer"/>
      <w:ind w:right="360"/>
    </w:pPr>
  </w:p>
  <w:p w:rsidR="000D4846" w:rsidRDefault="000D48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E4" w:rsidRDefault="000D4846" w:rsidP="007106E4">
    <w:pPr>
      <w:spacing w:after="80"/>
      <w:jc w:val="center"/>
      <w:rPr>
        <w:sz w:val="20"/>
      </w:rPr>
    </w:pPr>
    <w:r>
      <w:rPr>
        <w:sz w:val="20"/>
      </w:rPr>
      <w:t>Interactive Reading Notepad</w:t>
    </w:r>
    <w:r w:rsidRPr="006F7009">
      <w:rPr>
        <w:sz w:val="20"/>
      </w:rPr>
      <w:t xml:space="preserve"> • Lesson </w:t>
    </w:r>
    <w:r>
      <w:rPr>
        <w:sz w:val="20"/>
      </w:rPr>
      <w:t>6</w:t>
    </w:r>
  </w:p>
  <w:p w:rsidR="000D4846" w:rsidRPr="00B71117" w:rsidRDefault="007106E4" w:rsidP="00F40048">
    <w:pPr>
      <w:jc w:val="center"/>
      <w:rPr>
        <w:rFonts w:cs="Arial"/>
        <w:sz w:val="20"/>
      </w:rPr>
    </w:pPr>
    <w:r>
      <w:rPr>
        <w:rFonts w:cs="Arial"/>
        <w:color w:val="000000"/>
        <w:sz w:val="16"/>
        <w:szCs w:val="16"/>
        <w:shd w:val="clear" w:color="auto" w:fill="FFFFFF"/>
      </w:rPr>
      <w:t>Copyright © Pearson Education, Inc., or its affiliates. All Rights Reserved.</w:t>
    </w:r>
  </w:p>
  <w:p w:rsidR="000D4846" w:rsidRDefault="000D4846" w:rsidP="00F40048">
    <w:pPr>
      <w:ind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E4" w:rsidRDefault="00710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46" w:rsidRDefault="000D4846">
      <w:r>
        <w:separator/>
      </w:r>
    </w:p>
  </w:footnote>
  <w:footnote w:type="continuationSeparator" w:id="0">
    <w:p w:rsidR="000D4846" w:rsidRDefault="000D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E4" w:rsidRDefault="00710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E4" w:rsidRDefault="007106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E4" w:rsidRDefault="00710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A5F"/>
    <w:multiLevelType w:val="hybridMultilevel"/>
    <w:tmpl w:val="766C83EC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591509"/>
    <w:multiLevelType w:val="hybridMultilevel"/>
    <w:tmpl w:val="3A8440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EFF"/>
    <w:multiLevelType w:val="hybridMultilevel"/>
    <w:tmpl w:val="B74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23E"/>
    <w:multiLevelType w:val="hybridMultilevel"/>
    <w:tmpl w:val="DBE8F9FC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54EAE"/>
    <w:multiLevelType w:val="hybridMultilevel"/>
    <w:tmpl w:val="D92609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2DBC"/>
    <w:multiLevelType w:val="hybridMultilevel"/>
    <w:tmpl w:val="65CA93A6"/>
    <w:lvl w:ilvl="0" w:tplc="7BB4C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302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E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FA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FA3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2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0A8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EE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3E4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44FE3"/>
    <w:multiLevelType w:val="hybridMultilevel"/>
    <w:tmpl w:val="D92609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04C37"/>
    <w:multiLevelType w:val="hybridMultilevel"/>
    <w:tmpl w:val="55007D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126"/>
    <w:multiLevelType w:val="hybridMultilevel"/>
    <w:tmpl w:val="72602C2A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E21D0D"/>
    <w:multiLevelType w:val="hybridMultilevel"/>
    <w:tmpl w:val="786E9A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B0E9D"/>
    <w:multiLevelType w:val="hybridMultilevel"/>
    <w:tmpl w:val="88EC4B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63A4D"/>
    <w:multiLevelType w:val="hybridMultilevel"/>
    <w:tmpl w:val="A07A12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C4BE5"/>
    <w:multiLevelType w:val="multilevel"/>
    <w:tmpl w:val="4650F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C91EE6"/>
    <w:multiLevelType w:val="hybridMultilevel"/>
    <w:tmpl w:val="2FF2AB58"/>
    <w:lvl w:ilvl="0" w:tplc="C25E465E">
      <w:start w:val="1"/>
      <w:numFmt w:val="decimal"/>
      <w:lvlText w:val="%1."/>
      <w:lvlJc w:val="left"/>
      <w:pPr>
        <w:ind w:left="14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385A5F"/>
    <w:multiLevelType w:val="hybridMultilevel"/>
    <w:tmpl w:val="620AB9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21110"/>
    <w:multiLevelType w:val="hybridMultilevel"/>
    <w:tmpl w:val="8F5C5B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C337C"/>
    <w:multiLevelType w:val="hybridMultilevel"/>
    <w:tmpl w:val="AC6AD3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36EF"/>
    <w:multiLevelType w:val="hybridMultilevel"/>
    <w:tmpl w:val="35F217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5B19"/>
    <w:multiLevelType w:val="hybridMultilevel"/>
    <w:tmpl w:val="11F2BF32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648D6"/>
    <w:multiLevelType w:val="hybridMultilevel"/>
    <w:tmpl w:val="95FECE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5"/>
  </w:num>
  <w:num w:numId="5">
    <w:abstractNumId w:val="1"/>
  </w:num>
  <w:num w:numId="6">
    <w:abstractNumId w:val="17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ACB"/>
    <w:rsid w:val="000A1EF0"/>
    <w:rsid w:val="000D4846"/>
    <w:rsid w:val="00174749"/>
    <w:rsid w:val="00232B5B"/>
    <w:rsid w:val="00234F92"/>
    <w:rsid w:val="0024279F"/>
    <w:rsid w:val="00291E83"/>
    <w:rsid w:val="00331A0B"/>
    <w:rsid w:val="00357645"/>
    <w:rsid w:val="003906E6"/>
    <w:rsid w:val="00392E70"/>
    <w:rsid w:val="003D0EAD"/>
    <w:rsid w:val="0045698B"/>
    <w:rsid w:val="00534739"/>
    <w:rsid w:val="00574CC4"/>
    <w:rsid w:val="00641137"/>
    <w:rsid w:val="00682183"/>
    <w:rsid w:val="006D6527"/>
    <w:rsid w:val="006F7009"/>
    <w:rsid w:val="007106E4"/>
    <w:rsid w:val="007B0A83"/>
    <w:rsid w:val="007D345B"/>
    <w:rsid w:val="007E3010"/>
    <w:rsid w:val="007E496B"/>
    <w:rsid w:val="008F1167"/>
    <w:rsid w:val="00912ACB"/>
    <w:rsid w:val="00941D87"/>
    <w:rsid w:val="00A0538B"/>
    <w:rsid w:val="00A812A8"/>
    <w:rsid w:val="00B71117"/>
    <w:rsid w:val="00B83666"/>
    <w:rsid w:val="00B93361"/>
    <w:rsid w:val="00C10491"/>
    <w:rsid w:val="00CA5B1F"/>
    <w:rsid w:val="00D94192"/>
    <w:rsid w:val="00E32AB8"/>
    <w:rsid w:val="00E72129"/>
    <w:rsid w:val="00E94B10"/>
    <w:rsid w:val="00EF0946"/>
    <w:rsid w:val="00F40048"/>
    <w:rsid w:val="00FC5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8B6D24A-05E9-4490-A221-BFB634D8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ext">
    <w:name w:val="Numbered Text"/>
    <w:uiPriority w:val="99"/>
    <w:rsid w:val="007D345B"/>
    <w:pPr>
      <w:ind w:left="475" w:hanging="475"/>
    </w:pPr>
    <w:rPr>
      <w:rFonts w:ascii="Arial" w:hAnsi="Arial"/>
      <w:color w:val="000000"/>
      <w:sz w:val="24"/>
      <w:shd w:val="clear" w:color="auto" w:fill="FFFFFF"/>
    </w:rPr>
  </w:style>
  <w:style w:type="paragraph" w:customStyle="1" w:styleId="RedHead1">
    <w:name w:val="Red Head 1"/>
    <w:basedOn w:val="Normal"/>
    <w:uiPriority w:val="99"/>
    <w:rsid w:val="007D345B"/>
    <w:pPr>
      <w:spacing w:after="120"/>
      <w:outlineLvl w:val="0"/>
    </w:pPr>
    <w:rPr>
      <w:b/>
      <w:color w:val="B60F20"/>
      <w:sz w:val="28"/>
    </w:rPr>
  </w:style>
  <w:style w:type="paragraph" w:styleId="Footer">
    <w:name w:val="footer"/>
    <w:basedOn w:val="Normal"/>
    <w:link w:val="FooterChar"/>
    <w:uiPriority w:val="99"/>
    <w:semiHidden/>
    <w:rsid w:val="007D3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C8B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3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5B"/>
    <w:rPr>
      <w:rFonts w:ascii="Arial" w:hAnsi="Arial"/>
      <w:sz w:val="24"/>
    </w:rPr>
  </w:style>
  <w:style w:type="paragraph" w:customStyle="1" w:styleId="LessonTitle">
    <w:name w:val="Lesson Title"/>
    <w:basedOn w:val="Normal"/>
    <w:uiPriority w:val="99"/>
    <w:rsid w:val="007D345B"/>
    <w:pPr>
      <w:spacing w:before="360"/>
      <w:outlineLvl w:val="0"/>
    </w:pPr>
    <w:rPr>
      <w:b/>
      <w:color w:val="BB0E20"/>
      <w:sz w:val="44"/>
    </w:rPr>
  </w:style>
  <w:style w:type="paragraph" w:customStyle="1" w:styleId="BlueHead">
    <w:name w:val="Blue Head"/>
    <w:basedOn w:val="Normal"/>
    <w:uiPriority w:val="99"/>
    <w:rsid w:val="007D345B"/>
    <w:pPr>
      <w:spacing w:after="80"/>
      <w:outlineLvl w:val="0"/>
    </w:pPr>
    <w:rPr>
      <w:b/>
      <w:color w:val="158AC1"/>
      <w:sz w:val="28"/>
    </w:rPr>
  </w:style>
  <w:style w:type="paragraph" w:customStyle="1" w:styleId="Text">
    <w:name w:val="Text"/>
    <w:basedOn w:val="Normal"/>
    <w:uiPriority w:val="99"/>
    <w:rsid w:val="007D345B"/>
    <w:pPr>
      <w:spacing w:after="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rsid w:val="007D34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345B"/>
    <w:rPr>
      <w:rFonts w:ascii="Lucida Grande" w:hAnsi="Lucida Grande"/>
      <w:sz w:val="18"/>
    </w:rPr>
  </w:style>
  <w:style w:type="paragraph" w:styleId="ListParagraph">
    <w:name w:val="List Paragraph"/>
    <w:basedOn w:val="Normal"/>
    <w:uiPriority w:val="99"/>
    <w:qFormat/>
    <w:rsid w:val="007D345B"/>
    <w:pPr>
      <w:ind w:left="720"/>
      <w:contextualSpacing/>
    </w:pPr>
    <w:rPr>
      <w:rFonts w:ascii="Times New Roman" w:eastAsia="MS Mincho" w:hAnsi="Times New Roman"/>
    </w:rPr>
  </w:style>
  <w:style w:type="character" w:styleId="CommentReference">
    <w:name w:val="annotation reference"/>
    <w:basedOn w:val="DefaultParagraphFont"/>
    <w:uiPriority w:val="99"/>
    <w:semiHidden/>
    <w:rsid w:val="007D345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D345B"/>
    <w:rPr>
      <w:rFonts w:ascii="Times New Roman" w:eastAsia="MS Mincho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45B"/>
    <w:rPr>
      <w:rFonts w:ascii="Times New Roman" w:eastAsia="MS Mincho" w:hAnsi="Times New Roman" w:cs="Times New Roman"/>
      <w:sz w:val="24"/>
    </w:rPr>
  </w:style>
  <w:style w:type="table" w:styleId="TableGrid">
    <w:name w:val="Table Grid"/>
    <w:basedOn w:val="TableNormal"/>
    <w:uiPriority w:val="99"/>
    <w:rsid w:val="007D3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45B"/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345B"/>
    <w:rPr>
      <w:rFonts w:ascii="Arial" w:eastAsia="MS Mincho" w:hAnsi="Arial" w:cs="Times New Roman"/>
      <w:b/>
      <w:bCs/>
      <w:sz w:val="24"/>
    </w:rPr>
  </w:style>
  <w:style w:type="character" w:styleId="Strong">
    <w:name w:val="Strong"/>
    <w:basedOn w:val="DefaultParagraphFont"/>
    <w:uiPriority w:val="99"/>
    <w:qFormat/>
    <w:rsid w:val="007D345B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7D345B"/>
    <w:rPr>
      <w:rFonts w:cs="Times New Roman"/>
    </w:rPr>
  </w:style>
  <w:style w:type="character" w:customStyle="1" w:styleId="text-audio-component">
    <w:name w:val="text-audio-component"/>
    <w:basedOn w:val="DefaultParagraphFont"/>
    <w:uiPriority w:val="99"/>
    <w:rsid w:val="007D34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Note Taking Study Guide</vt:lpstr>
    </vt:vector>
  </TitlesOfParts>
  <Company>Pearson Inc.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Note Taking Study Guide</dc:title>
  <dc:subject/>
  <dc:creator>Pearson Inc.</dc:creator>
  <cp:keywords/>
  <cp:lastModifiedBy>Nathan Williams</cp:lastModifiedBy>
  <cp:revision>2</cp:revision>
  <dcterms:created xsi:type="dcterms:W3CDTF">2020-03-16T20:47:00Z</dcterms:created>
  <dcterms:modified xsi:type="dcterms:W3CDTF">2020-03-16T20:47:00Z</dcterms:modified>
</cp:coreProperties>
</file>